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3475F244" w:rsidR="00C745FA" w:rsidRPr="0080506E" w:rsidRDefault="004073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435432">
        <w:rPr>
          <w:rFonts w:ascii="Sylfaen" w:hAnsi="Sylfaen"/>
          <w:sz w:val="24"/>
        </w:rPr>
        <w:t>9</w:t>
      </w:r>
      <w:r>
        <w:rPr>
          <w:rFonts w:ascii="Sylfaen" w:hAnsi="Sylfaen"/>
          <w:sz w:val="24"/>
          <w:lang w:val="ka-GE"/>
        </w:rPr>
        <w:t xml:space="preserve">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>318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390163">
        <w:rPr>
          <w:rFonts w:ascii="Sylfaen" w:hAnsi="Sylfaen"/>
          <w:b/>
          <w:sz w:val="24"/>
          <w:u w:val="single"/>
        </w:rPr>
        <w:t>159</w:t>
      </w:r>
      <w:r w:rsidR="00165F31">
        <w:rPr>
          <w:rFonts w:ascii="Sylfaen" w:hAnsi="Sylfaen"/>
          <w:b/>
          <w:sz w:val="24"/>
          <w:u w:val="single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149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390163">
        <w:rPr>
          <w:rFonts w:ascii="Sylfaen" w:hAnsi="Sylfaen"/>
          <w:b/>
          <w:sz w:val="24"/>
          <w:u w:val="single"/>
        </w:rPr>
        <w:t>12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390163">
        <w:rPr>
          <w:rFonts w:ascii="Sylfaen" w:hAnsi="Sylfaen"/>
          <w:sz w:val="24"/>
          <w:lang w:val="ka-GE"/>
        </w:rPr>
        <w:t xml:space="preserve"> 7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390163" w:rsidRPr="00390163">
        <w:rPr>
          <w:rFonts w:ascii="Sylfaen" w:hAnsi="Sylfaen"/>
          <w:b/>
          <w:sz w:val="24"/>
          <w:u w:val="single"/>
        </w:rPr>
        <w:t>50</w:t>
      </w:r>
      <w:r w:rsidR="0080506E">
        <w:rPr>
          <w:rFonts w:ascii="Sylfaen" w:hAnsi="Sylfaen"/>
          <w:b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ნიმუში</w:t>
      </w:r>
      <w:proofErr w:type="spellEnd"/>
      <w:r w:rsidR="00390163">
        <w:rPr>
          <w:rFonts w:ascii="Sylfaen" w:hAnsi="Sylfaen"/>
          <w:b/>
          <w:sz w:val="24"/>
        </w:rPr>
        <w:t xml:space="preserve"> </w:t>
      </w:r>
      <w:r w:rsidR="00390163" w:rsidRPr="00390163">
        <w:rPr>
          <w:rFonts w:ascii="Sylfaen" w:hAnsi="Sylfaen"/>
          <w:sz w:val="24"/>
        </w:rPr>
        <w:t>4</w:t>
      </w:r>
      <w:r w:rsidR="0080506E" w:rsidRPr="00390163">
        <w:rPr>
          <w:rFonts w:ascii="Sylfaen" w:hAnsi="Sylfaen"/>
          <w:sz w:val="24"/>
        </w:rPr>
        <w:t xml:space="preserve"> </w:t>
      </w:r>
      <w:proofErr w:type="spellStart"/>
      <w:r w:rsidR="0080506E" w:rsidRPr="00390163">
        <w:rPr>
          <w:rFonts w:ascii="Sylfaen" w:hAnsi="Sylfaen"/>
          <w:sz w:val="24"/>
        </w:rPr>
        <w:t>განმეორებითი</w:t>
      </w:r>
      <w:proofErr w:type="spellEnd"/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sz w:val="24"/>
        </w:rPr>
        <w:t>41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30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C73095">
        <w:rPr>
          <w:rFonts w:ascii="Sylfaen" w:hAnsi="Sylfaen"/>
          <w:sz w:val="24"/>
          <w:lang w:val="ka-GE"/>
        </w:rPr>
        <w:t xml:space="preserve"> 1</w:t>
      </w:r>
      <w:r w:rsidR="00165F31">
        <w:rPr>
          <w:rFonts w:ascii="Sylfaen" w:hAnsi="Sylfaen"/>
          <w:sz w:val="24"/>
          <w:lang w:val="ka-GE"/>
        </w:rPr>
        <w:t xml:space="preserve">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390163">
        <w:rPr>
          <w:rFonts w:ascii="Sylfaen" w:hAnsi="Sylfaen"/>
          <w:b/>
          <w:sz w:val="24"/>
          <w:u w:val="single"/>
          <w:lang w:val="ka-GE"/>
        </w:rPr>
        <w:t>23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C73095">
        <w:rPr>
          <w:rFonts w:ascii="Sylfaen" w:hAnsi="Sylfaen"/>
          <w:b/>
          <w:sz w:val="24"/>
          <w:u w:val="single"/>
          <w:lang w:val="ka-GE"/>
        </w:rPr>
        <w:t>2</w:t>
      </w:r>
      <w:r w:rsidR="00390163">
        <w:rPr>
          <w:rFonts w:ascii="Sylfaen" w:hAnsi="Sylfaen"/>
          <w:b/>
          <w:sz w:val="24"/>
          <w:u w:val="single"/>
          <w:lang w:val="ka-GE"/>
        </w:rPr>
        <w:t>3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26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390163">
        <w:rPr>
          <w:rFonts w:ascii="Sylfaen" w:hAnsi="Sylfaen"/>
          <w:b/>
          <w:sz w:val="24"/>
          <w:u w:val="single"/>
          <w:lang w:val="ka-GE"/>
        </w:rPr>
        <w:t>2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5 ნიმუში </w:t>
      </w:r>
      <w:r w:rsidR="00CF17F1" w:rsidRPr="00CF17F1">
        <w:rPr>
          <w:rFonts w:ascii="Sylfaen" w:hAnsi="Sylfaen"/>
          <w:sz w:val="24"/>
          <w:lang w:val="ka-GE"/>
        </w:rPr>
        <w:t>1 განმეორება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CF17F1">
        <w:rPr>
          <w:rFonts w:ascii="Sylfaen" w:hAnsi="Sylfaen"/>
          <w:sz w:val="24"/>
          <w:lang w:val="ka-GE"/>
        </w:rPr>
        <w:t xml:space="preserve"> 1</w:t>
      </w:r>
      <w:r w:rsidR="00390163">
        <w:rPr>
          <w:rFonts w:ascii="Sylfaen" w:hAnsi="Sylfaen"/>
          <w:sz w:val="24"/>
        </w:rPr>
        <w:t>3</w:t>
      </w:r>
      <w:r w:rsidR="00DA7C76">
        <w:rPr>
          <w:rFonts w:ascii="Sylfaen" w:hAnsi="Sylfaen"/>
          <w:sz w:val="24"/>
          <w:lang w:val="ka-GE"/>
        </w:rPr>
        <w:t xml:space="preserve"> ნიუმუში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18 </w:t>
      </w:r>
      <w:r w:rsidR="00390163">
        <w:rPr>
          <w:rFonts w:ascii="Sylfaen" w:hAnsi="Sylfaen"/>
          <w:sz w:val="24"/>
          <w:lang w:val="ka-GE"/>
        </w:rPr>
        <w:t xml:space="preserve">ნიმუში, 5 განმეორებით,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390163">
        <w:rPr>
          <w:rFonts w:ascii="Sylfaen" w:hAnsi="Sylfaen"/>
          <w:b/>
          <w:sz w:val="24"/>
          <w:u w:val="single"/>
          <w:lang w:val="ka-GE"/>
        </w:rPr>
        <w:t>864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823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A7EF42E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390163">
        <w:rPr>
          <w:rFonts w:ascii="Sylfaen" w:hAnsi="Sylfaen"/>
          <w:b/>
          <w:sz w:val="24"/>
          <w:u w:val="single"/>
          <w:lang w:val="ka-GE"/>
        </w:rPr>
        <w:t>13 416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E65A5AA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390163">
        <w:rPr>
          <w:rFonts w:ascii="Sylfaen" w:hAnsi="Sylfaen"/>
          <w:b/>
          <w:sz w:val="24"/>
          <w:u w:val="single"/>
          <w:lang w:val="ka-GE"/>
        </w:rPr>
        <w:t>14 306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2A51AD5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35432">
        <w:rPr>
          <w:rFonts w:ascii="Sylfaen" w:hAnsi="Sylfaen"/>
          <w:b/>
          <w:sz w:val="24"/>
        </w:rPr>
        <w:t>517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209BE59B" w:rsidR="00F32247" w:rsidRPr="00435432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435432">
        <w:rPr>
          <w:rFonts w:ascii="Sylfaen" w:hAnsi="Sylfaen"/>
          <w:sz w:val="24"/>
        </w:rPr>
        <w:t>6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1C566E">
        <w:rPr>
          <w:rFonts w:ascii="Sylfaen" w:hAnsi="Sylfaen"/>
          <w:sz w:val="24"/>
          <w:lang w:val="ka-GE"/>
        </w:rPr>
        <w:t xml:space="preserve">აქედან თეთრიწყაროს კლასტერის </w:t>
      </w:r>
      <w:r w:rsidR="00435432">
        <w:rPr>
          <w:rFonts w:ascii="Sylfaen" w:hAnsi="Sylfaen"/>
          <w:sz w:val="24"/>
        </w:rPr>
        <w:t>1</w:t>
      </w:r>
      <w:r w:rsidR="001C566E">
        <w:rPr>
          <w:rFonts w:ascii="Sylfaen" w:hAnsi="Sylfaen"/>
          <w:sz w:val="24"/>
          <w:lang w:val="ka-GE"/>
        </w:rPr>
        <w:t xml:space="preserve"> ახალი შემთხვევა, </w:t>
      </w:r>
      <w:r w:rsidR="00435432">
        <w:rPr>
          <w:rFonts w:ascii="Sylfaen" w:hAnsi="Sylfaen"/>
          <w:sz w:val="24"/>
        </w:rPr>
        <w:t xml:space="preserve">3 </w:t>
      </w:r>
      <w:r w:rsidR="00435432">
        <w:rPr>
          <w:rFonts w:ascii="Sylfaen" w:hAnsi="Sylfaen"/>
          <w:sz w:val="24"/>
          <w:lang w:val="ka-GE"/>
        </w:rPr>
        <w:t>საკარანტინე ზონიდან, 2 შემთხვევის წყარო უცნობია მიმდინარეობს ჩაღრმავებული ეპიდ კვლევა</w:t>
      </w:r>
    </w:p>
    <w:p w14:paraId="558C66F9" w14:textId="5C8CD7C8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435432">
        <w:rPr>
          <w:rFonts w:ascii="Sylfaen" w:hAnsi="Sylfaen"/>
          <w:sz w:val="24"/>
        </w:rPr>
        <w:t>168</w:t>
      </w:r>
    </w:p>
    <w:p w14:paraId="5812E2C1" w14:textId="49118BC7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8F70A8">
        <w:rPr>
          <w:rFonts w:ascii="Sylfaen" w:hAnsi="Sylfaen"/>
          <w:sz w:val="24"/>
          <w:lang w:val="ka-GE"/>
        </w:rPr>
        <w:t>6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Pr="00906DD8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61CD6FB8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00C233C0" w:rsidR="00E440C4" w:rsidRDefault="00390163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35480CAA" wp14:editId="524696AC">
            <wp:extent cx="7442200" cy="3625850"/>
            <wp:effectExtent l="0" t="0" r="635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77777777" w:rsidR="005C4D74" w:rsidRDefault="005C4D74" w:rsidP="00D96E4A">
      <w:pPr>
        <w:jc w:val="both"/>
        <w:rPr>
          <w:rFonts w:ascii="Sylfaen" w:hAnsi="Sylfaen"/>
          <w:sz w:val="24"/>
        </w:rPr>
      </w:pPr>
    </w:p>
    <w:tbl>
      <w:tblPr>
        <w:tblpPr w:leftFromText="180" w:rightFromText="180" w:vertAnchor="text" w:tblpX="-655" w:tblpY="50"/>
        <w:tblW w:w="12114" w:type="dxa"/>
        <w:tblLayout w:type="fixed"/>
        <w:tblLook w:val="04A0" w:firstRow="1" w:lastRow="0" w:firstColumn="1" w:lastColumn="0" w:noHBand="0" w:noVBand="1"/>
      </w:tblPr>
      <w:tblGrid>
        <w:gridCol w:w="624"/>
        <w:gridCol w:w="541"/>
        <w:gridCol w:w="450"/>
        <w:gridCol w:w="424"/>
        <w:gridCol w:w="418"/>
        <w:gridCol w:w="559"/>
        <w:gridCol w:w="422"/>
        <w:gridCol w:w="560"/>
        <w:gridCol w:w="477"/>
        <w:gridCol w:w="574"/>
        <w:gridCol w:w="422"/>
        <w:gridCol w:w="489"/>
        <w:gridCol w:w="427"/>
        <w:gridCol w:w="492"/>
        <w:gridCol w:w="423"/>
        <w:gridCol w:w="562"/>
        <w:gridCol w:w="422"/>
        <w:gridCol w:w="562"/>
        <w:gridCol w:w="426"/>
        <w:gridCol w:w="494"/>
        <w:gridCol w:w="490"/>
        <w:gridCol w:w="493"/>
        <w:gridCol w:w="422"/>
        <w:gridCol w:w="475"/>
        <w:gridCol w:w="435"/>
        <w:gridCol w:w="31"/>
      </w:tblGrid>
      <w:tr w:rsidR="005C4D74" w:rsidRPr="001113E9" w14:paraId="2DF3E8D3" w14:textId="77777777" w:rsidTr="00390163">
        <w:trPr>
          <w:trHeight w:val="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08AB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BB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ლუგარი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BF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5F6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1B2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A97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359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 IDH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AE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3DE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MEGALAB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8E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MOLECULAR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9DB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43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ზუგდიდი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DA8D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ავერსის კლინიკა</w:t>
            </w:r>
          </w:p>
        </w:tc>
      </w:tr>
      <w:tr w:rsidR="005C4D74" w:rsidRPr="001113E9" w14:paraId="0B695048" w14:textId="77777777" w:rsidTr="00390163">
        <w:trPr>
          <w:gridAfter w:val="1"/>
          <w:wAfter w:w="31" w:type="dxa"/>
          <w:trHeight w:val="3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A585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A20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CD2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B08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17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C47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55D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B51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D08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B1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D61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B09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0C8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C2E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CC1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92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89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CE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FB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17D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8DD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EE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BB4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D7A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59D1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</w:tr>
      <w:tr w:rsidR="005C4D74" w:rsidRPr="001113E9" w14:paraId="60D0AD22" w14:textId="77777777" w:rsidTr="00390163">
        <w:trPr>
          <w:gridAfter w:val="1"/>
          <w:wAfter w:w="31" w:type="dxa"/>
          <w:trHeight w:val="454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F9D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30.01-29.02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327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A0D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C06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068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C58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A22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E73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F6C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5EE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99E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2DA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278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21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482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043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61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18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3B2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E89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9CC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79C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87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927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2F4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57AA4C48" w14:textId="77777777" w:rsidTr="00390163">
        <w:trPr>
          <w:gridAfter w:val="1"/>
          <w:wAfter w:w="31" w:type="dxa"/>
          <w:trHeight w:val="454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DD79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01.03-31.03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48E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30A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D0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2EB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28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D5B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C8A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ECE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879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FA6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45D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614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03F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CBE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A30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274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79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926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B94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C66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A06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9B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FE4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6C5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75212CED" w14:textId="77777777" w:rsidTr="00390163">
        <w:trPr>
          <w:gridAfter w:val="1"/>
          <w:wAfter w:w="31" w:type="dxa"/>
          <w:trHeight w:val="51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2D8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01-04-25.04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266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C6F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9B4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1438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1EE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668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2483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FE0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C96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668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48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15F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543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A17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42A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731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F7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405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ECF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DC1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D4F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194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E96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CCC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457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739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684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52A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23DB614F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7A7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265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CC0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A65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A06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AE7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BD3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7A0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A42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191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00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347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B4D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2AC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784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F1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5DF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282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BAE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51F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06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CA6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7B0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A7F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5C1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45FE4683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3F3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A95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FE3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955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132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C1B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46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C99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B2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04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35A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1DB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B07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BD8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78C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101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FE1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EFE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31F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50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8F6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8E6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ADB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F45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227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361BA241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DF3D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0439" w14:textId="57BCDD46" w:rsidR="005C4D74" w:rsidRPr="001113E9" w:rsidRDefault="00390163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C91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1F2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B95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4C9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1EF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67F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2DF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68A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7A5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7E7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A3E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4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47A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63A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EE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E7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378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82D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9C6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639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B20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BC3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8BB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</w:tr>
      <w:tr w:rsidR="005C4D74" w:rsidRPr="001113E9" w14:paraId="49016939" w14:textId="77777777" w:rsidTr="00390163">
        <w:trPr>
          <w:gridAfter w:val="1"/>
          <w:wAfter w:w="31" w:type="dxa"/>
          <w:trHeight w:val="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68F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F6E" w14:textId="22A89DCE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</w:t>
            </w:r>
            <w:r w:rsidR="00390163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875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AB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1968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89B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A4F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3046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8B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D37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1070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F91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A8C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691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7D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B32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745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901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187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601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A3A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143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3DB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96D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041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803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3E4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1F8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7F6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E06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693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</w:t>
            </w:r>
          </w:p>
        </w:tc>
      </w:tr>
    </w:tbl>
    <w:p w14:paraId="604B1881" w14:textId="77777777" w:rsidR="005C4D74" w:rsidRDefault="005C4D74" w:rsidP="00D96E4A">
      <w:pPr>
        <w:jc w:val="both"/>
        <w:rPr>
          <w:rFonts w:ascii="Sylfaen" w:hAnsi="Sylfaen"/>
          <w:sz w:val="24"/>
        </w:rPr>
      </w:pPr>
    </w:p>
    <w:p w14:paraId="3BF7FDDB" w14:textId="41D2520B" w:rsidR="005C4D74" w:rsidRDefault="00390163" w:rsidP="00D96E4A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3CA25826" wp14:editId="19BB4A47">
            <wp:extent cx="7086600" cy="3064880"/>
            <wp:effectExtent l="0" t="0" r="0" b="25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9D2BAA" w14:textId="1B36AC16" w:rsidR="00390163" w:rsidRDefault="00390163" w:rsidP="00D96E4A">
      <w:pPr>
        <w:jc w:val="both"/>
        <w:rPr>
          <w:rFonts w:ascii="Sylfaen" w:hAnsi="Sylfaen"/>
          <w:sz w:val="24"/>
        </w:rPr>
      </w:pPr>
      <w:r>
        <w:rPr>
          <w:noProof/>
        </w:rPr>
        <w:lastRenderedPageBreak/>
        <w:drawing>
          <wp:inline distT="0" distB="0" distL="0" distR="0" wp14:anchorId="1B747733" wp14:editId="78845F1A">
            <wp:extent cx="7086600" cy="2536231"/>
            <wp:effectExtent l="0" t="0" r="0" b="165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719E87B9" w:rsidR="00070099" w:rsidRPr="00DA7131" w:rsidRDefault="00435432" w:rsidP="00D96E4A">
      <w:pPr>
        <w:jc w:val="both"/>
        <w:rPr>
          <w:rFonts w:ascii="Sylfaen" w:hAnsi="Sylfaen"/>
          <w:sz w:val="24"/>
          <w:lang w:val="ka-GE"/>
        </w:rPr>
      </w:pPr>
      <w:bookmarkStart w:id="0" w:name="_GoBack"/>
      <w:bookmarkEnd w:id="0"/>
      <w:r>
        <w:rPr>
          <w:rFonts w:ascii="Sylfaen" w:hAnsi="Sylfaen"/>
          <w:sz w:val="24"/>
        </w:rPr>
        <w:t>29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39BE9D2F" w:rsidR="00233A0F" w:rsidRPr="008E0F76" w:rsidRDefault="008E0F76" w:rsidP="00070099">
      <w:pPr>
        <w:jc w:val="both"/>
        <w:rPr>
          <w:rFonts w:ascii="Sylfaen" w:hAnsi="Sylfaen"/>
          <w:b/>
          <w:bCs/>
          <w:sz w:val="24"/>
          <w:u w:val="single"/>
        </w:rPr>
      </w:pPr>
      <w:r w:rsidRPr="008E0F76">
        <w:rPr>
          <w:rFonts w:ascii="Sylfaen" w:hAnsi="Sylfaen"/>
          <w:b/>
          <w:bCs/>
          <w:sz w:val="24"/>
          <w:u w:val="single"/>
        </w:rPr>
        <w:t>3,138,895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1E3E2B">
        <w:rPr>
          <w:rFonts w:ascii="Sylfaen" w:hAnsi="Sylfaen"/>
          <w:b/>
          <w:sz w:val="24"/>
          <w:u w:val="single"/>
        </w:rPr>
        <w:t>აქედან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8E0F76">
        <w:rPr>
          <w:rFonts w:ascii="Sylfaen" w:hAnsi="Sylfaen"/>
          <w:b/>
          <w:bCs/>
          <w:sz w:val="24"/>
          <w:u w:val="single"/>
        </w:rPr>
        <w:t>956,070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4C3FB7">
        <w:rPr>
          <w:rFonts w:ascii="Sylfaen" w:hAnsi="Sylfaen"/>
          <w:b/>
          <w:sz w:val="24"/>
          <w:u w:val="single"/>
        </w:rPr>
        <w:t>და</w:t>
      </w:r>
      <w:proofErr w:type="spellEnd"/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8E0F76">
        <w:rPr>
          <w:rFonts w:ascii="Sylfaen" w:hAnsi="Sylfaen"/>
          <w:b/>
          <w:bCs/>
          <w:sz w:val="24"/>
          <w:u w:val="single"/>
        </w:rPr>
        <w:t>218,010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proofErr w:type="spellStart"/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proofErr w:type="spellEnd"/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3426"/>
        <w:gridCol w:w="2640"/>
        <w:gridCol w:w="1979"/>
        <w:gridCol w:w="2004"/>
      </w:tblGrid>
      <w:tr w:rsidR="00435432" w:rsidRPr="00435432" w14:paraId="43617136" w14:textId="77777777" w:rsidTr="00435432">
        <w:trPr>
          <w:trHeight w:val="118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8982CF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46C47CC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90B15AF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94B935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35432" w:rsidRPr="00435432" w14:paraId="1320C27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410C5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8268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1035765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E63D83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59266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D2916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5.72</w:t>
            </w:r>
          </w:p>
        </w:tc>
      </w:tr>
      <w:tr w:rsidR="00435432" w:rsidRPr="00435432" w14:paraId="5B1AA389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D03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E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232128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EEE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23822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45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10.26</w:t>
            </w:r>
          </w:p>
        </w:tc>
      </w:tr>
      <w:tr w:rsidR="00435432" w:rsidRPr="00435432" w14:paraId="2A9F0C83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00AA5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94ABB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201505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8B937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27359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A456B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13.58</w:t>
            </w:r>
          </w:p>
        </w:tc>
      </w:tr>
      <w:tr w:rsidR="00435432" w:rsidRPr="00435432" w14:paraId="0335C586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E41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417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165911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CF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23660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C9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14.26</w:t>
            </w:r>
          </w:p>
        </w:tc>
      </w:tr>
      <w:tr w:rsidR="00435432" w:rsidRPr="00435432" w14:paraId="5612721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E75D4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F23E1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161145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44EC4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21678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28ECD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13.45</w:t>
            </w:r>
          </w:p>
        </w:tc>
      </w:tr>
      <w:tr w:rsidR="00435432" w:rsidRPr="00435432" w14:paraId="1562C24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D3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ABC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159912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A2A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6314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51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3.95</w:t>
            </w:r>
          </w:p>
        </w:tc>
      </w:tr>
      <w:tr w:rsidR="00435432" w:rsidRPr="00435432" w14:paraId="424689EE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C38A2A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98307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114653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8842C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2992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77E98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2.61</w:t>
            </w:r>
          </w:p>
        </w:tc>
      </w:tr>
      <w:tr w:rsidR="00435432" w:rsidRPr="00435432" w14:paraId="69EDA4DD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79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F2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93558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52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867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2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0.93</w:t>
            </w:r>
          </w:p>
        </w:tc>
      </w:tr>
      <w:tr w:rsidR="00435432" w:rsidRPr="00435432" w14:paraId="11175C7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DA969D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D0E73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92584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421AB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5877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06D49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6.35</w:t>
            </w:r>
          </w:p>
        </w:tc>
      </w:tr>
      <w:tr w:rsidR="00435432" w:rsidRPr="00435432" w14:paraId="219B92D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58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CFE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82858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D4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4633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903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5.59</w:t>
            </w:r>
          </w:p>
        </w:tc>
      </w:tr>
      <w:tr w:rsidR="00435432" w:rsidRPr="00435432" w14:paraId="728839F7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5DD0D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20EC6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73235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19ABF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5083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E620E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6.94</w:t>
            </w:r>
          </w:p>
        </w:tc>
      </w:tr>
      <w:tr w:rsidR="00435432" w:rsidRPr="00435432" w14:paraId="5211BAB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DF3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1F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50026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AA0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2859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19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5.72</w:t>
            </w:r>
          </w:p>
        </w:tc>
      </w:tr>
      <w:tr w:rsidR="00435432" w:rsidRPr="00435432" w14:paraId="76C4460C" w14:textId="77777777" w:rsidTr="00435432">
        <w:trPr>
          <w:trHeight w:val="36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3499D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FE3F5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47334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CFF67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7331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2E3C1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15.49</w:t>
            </w:r>
          </w:p>
        </w:tc>
      </w:tr>
      <w:tr w:rsidR="00435432" w:rsidRPr="00435432" w14:paraId="11B7BD70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38B0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B5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38416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406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4566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F2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11.89</w:t>
            </w:r>
          </w:p>
        </w:tc>
      </w:tr>
      <w:tr w:rsidR="00435432" w:rsidRPr="00435432" w14:paraId="310FA73E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EB2EB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ინდოეთი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6BBCF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31324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3C8CD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1008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F3264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3.22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2BDC46BE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159" w:type="dxa"/>
        <w:tblLook w:val="04A0" w:firstRow="1" w:lastRow="0" w:firstColumn="1" w:lastColumn="0" w:noHBand="0" w:noVBand="1"/>
      </w:tblPr>
      <w:tblGrid>
        <w:gridCol w:w="2403"/>
        <w:gridCol w:w="3141"/>
        <w:gridCol w:w="2267"/>
        <w:gridCol w:w="2348"/>
      </w:tblGrid>
      <w:tr w:rsidR="00435432" w:rsidRPr="00435432" w14:paraId="62405033" w14:textId="77777777" w:rsidTr="008E0F76">
        <w:trPr>
          <w:trHeight w:val="1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AA8C459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781642B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9ECBDA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A34AF9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35432" w:rsidRPr="00435432" w14:paraId="60656467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519E66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36A22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F73F4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437ED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1.61</w:t>
            </w:r>
          </w:p>
        </w:tc>
      </w:tr>
      <w:tr w:rsidR="00435432" w:rsidRPr="00435432" w14:paraId="06BF9651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80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07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6AA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64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1.28</w:t>
            </w:r>
          </w:p>
        </w:tc>
      </w:tr>
      <w:tr w:rsidR="00435432" w:rsidRPr="00435432" w14:paraId="05564769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F650B4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2FAD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DD978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0A907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2.54</w:t>
            </w:r>
          </w:p>
        </w:tc>
      </w:tr>
      <w:tr w:rsidR="00435432" w:rsidRPr="00435432" w14:paraId="6F0690B0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081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8E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12208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F7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D5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0.65</w:t>
            </w:r>
          </w:p>
        </w:tc>
      </w:tr>
      <w:tr w:rsidR="00435432" w:rsidRPr="00435432" w14:paraId="0F87D857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9B5D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F19CF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20BCB3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F4059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2.83</w:t>
            </w:r>
          </w:p>
        </w:tc>
      </w:tr>
      <w:tr w:rsidR="00435432" w:rsidRPr="00435432" w14:paraId="13F85030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A9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A67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2A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09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0.83</w:t>
            </w:r>
          </w:p>
        </w:tc>
      </w:tr>
      <w:tr w:rsidR="00435432" w:rsidRPr="00435432" w14:paraId="4326E55F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28EE8C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5431A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1939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0271E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D832F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0.41</w:t>
            </w:r>
          </w:p>
        </w:tc>
      </w:tr>
      <w:tr w:rsidR="00435432" w:rsidRPr="00435432" w14:paraId="531BF686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29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5F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02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EC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1.10</w:t>
            </w:r>
          </w:p>
        </w:tc>
      </w:tr>
      <w:tr w:rsidR="00435432" w:rsidRPr="00435432" w14:paraId="225ED4D3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CD4F4A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67B73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1828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EC205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A1199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3.17</w:t>
            </w:r>
          </w:p>
        </w:tc>
      </w:tr>
    </w:tbl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35432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D05E3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70A8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9E397D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Sheet1!$A$2:$A$64</c:f>
              <c:numCache>
                <c:formatCode>d\-mmm</c:formatCode>
                <c:ptCount val="6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</c:numCache>
            </c:numRef>
          </c:cat>
          <c:val>
            <c:numRef>
              <c:f>Sheet1!$B$2:$B$64</c:f>
              <c:numCache>
                <c:formatCode>General</c:formatCode>
                <c:ptCount val="6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3194248"/>
        <c:axId val="43319699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Sheet1!$A$2:$A$64</c:f>
              <c:numCache>
                <c:formatCode>d\-mmm</c:formatCode>
                <c:ptCount val="6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</c:numCache>
            </c:numRef>
          </c:cat>
          <c:val>
            <c:numRef>
              <c:f>Sheet1!$C$2:$C$64</c:f>
              <c:numCache>
                <c:formatCode>General</c:formatCode>
                <c:ptCount val="6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194248"/>
        <c:axId val="433196992"/>
      </c:lineChart>
      <c:dateAx>
        <c:axId val="433194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6992"/>
        <c:crosses val="autoZero"/>
        <c:auto val="1"/>
        <c:lblOffset val="100"/>
        <c:baseTimeUnit val="days"/>
        <c:majorUnit val="7"/>
        <c:majorTimeUnit val="days"/>
      </c:dateAx>
      <c:valAx>
        <c:axId val="43319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4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Sheet2!$A$2:$A$65</c:f>
              <c:strCache>
                <c:ptCount val="6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</c:strCache>
            </c:strRef>
          </c:cat>
          <c:val>
            <c:numRef>
              <c:f>Sheet2!$C$2:$C$65</c:f>
              <c:numCache>
                <c:formatCode>General</c:formatCode>
                <c:ptCount val="64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697</c:v>
                </c:pt>
                <c:pt idx="61">
                  <c:v>525</c:v>
                </c:pt>
                <c:pt idx="62">
                  <c:v>701</c:v>
                </c:pt>
                <c:pt idx="63">
                  <c:v>823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195032"/>
        <c:axId val="433194640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Sheet2!$A$2:$A$65</c:f>
              <c:strCache>
                <c:ptCount val="6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</c:strCache>
            </c:strRef>
          </c:cat>
          <c:val>
            <c:numRef>
              <c:f>Sheet2!$B$2:$B$65</c:f>
              <c:numCache>
                <c:formatCode>General</c:formatCode>
                <c:ptCount val="64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11367</c:v>
                </c:pt>
                <c:pt idx="61">
                  <c:v>11892</c:v>
                </c:pt>
                <c:pt idx="62">
                  <c:v>12593</c:v>
                </c:pt>
                <c:pt idx="63">
                  <c:v>13416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197384"/>
        <c:axId val="433204440"/>
      </c:lineChart>
      <c:catAx>
        <c:axId val="433197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4440"/>
        <c:crosses val="autoZero"/>
        <c:auto val="0"/>
        <c:lblAlgn val="ctr"/>
        <c:lblOffset val="100"/>
        <c:noMultiLvlLbl val="0"/>
      </c:catAx>
      <c:valAx>
        <c:axId val="433204440"/>
        <c:scaling>
          <c:orientation val="minMax"/>
          <c:max val="14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7384"/>
        <c:crosses val="autoZero"/>
        <c:crossBetween val="between"/>
        <c:majorUnit val="1000"/>
      </c:valAx>
      <c:valAx>
        <c:axId val="433194640"/>
        <c:scaling>
          <c:orientation val="minMax"/>
          <c:max val="11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5032"/>
        <c:crosses val="max"/>
        <c:crossBetween val="between"/>
        <c:majorUnit val="100"/>
      </c:valAx>
      <c:catAx>
        <c:axId val="433195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319464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662938943"/>
          <c:y val="2.86130207065186E-2"/>
          <c:w val="0.5187971813091844"/>
          <c:h val="8.13282840580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29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14</c:v>
                </c:pt>
                <c:pt idx="1">
                  <c:v>0</c:v>
                </c:pt>
                <c:pt idx="2">
                  <c:v>58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18</c:v>
                </c:pt>
                <c:pt idx="7">
                  <c:v>9</c:v>
                </c:pt>
                <c:pt idx="8">
                  <c:v>98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15</c:v>
                </c:pt>
                <c:pt idx="1">
                  <c:v>44</c:v>
                </c:pt>
                <c:pt idx="2">
                  <c:v>77</c:v>
                </c:pt>
                <c:pt idx="3">
                  <c:v>44</c:v>
                </c:pt>
                <c:pt idx="4">
                  <c:v>69</c:v>
                </c:pt>
                <c:pt idx="5">
                  <c:v>57</c:v>
                </c:pt>
                <c:pt idx="6">
                  <c:v>64</c:v>
                </c:pt>
                <c:pt idx="7">
                  <c:v>105</c:v>
                </c:pt>
                <c:pt idx="8">
                  <c:v>460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3195816"/>
        <c:axId val="433200912"/>
      </c:barChart>
      <c:catAx>
        <c:axId val="433195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0912"/>
        <c:crosses val="autoZero"/>
        <c:auto val="1"/>
        <c:lblAlgn val="ctr"/>
        <c:lblOffset val="100"/>
        <c:noMultiLvlLbl val="0"/>
      </c:catAx>
      <c:valAx>
        <c:axId val="43320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5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671498138695227E-2"/>
                  <c:y val="5.1841213199774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1068659341619781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906328436312787E-2"/>
                  <c:y val="5.902749266246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1393752679979E-2"/>
                  <c:y val="6.7348094378297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1914262538202495E-2"/>
                  <c:y val="6.2904212957098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491406316145968E-2"/>
                  <c:y val="7.8978255262189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98138695303E-2"/>
                  <c:y val="6.6497657942010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93443509469E-2"/>
                  <c:y val="5.5434352931121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79357952267E-2"/>
                  <c:y val="6.6780933251728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8869970858221287E-2"/>
                  <c:y val="7.0081945319928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869970858221287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869970858221388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8869970858221388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8869970858221388E-2"/>
                  <c:y val="6.2328504730667145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2.8869970858221388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8869970858221489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97306502139886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Sheet2!$D$37:$D$57</c:f>
              <c:strCache>
                <c:ptCount val="21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19 აპრილი</c:v>
                </c:pt>
                <c:pt idx="18">
                  <c:v>22 აპრილი</c:v>
                </c:pt>
                <c:pt idx="19">
                  <c:v>25 აპრილი</c:v>
                </c:pt>
                <c:pt idx="20">
                  <c:v>28 აპრილი</c:v>
                </c:pt>
              </c:strCache>
            </c:strRef>
          </c:cat>
          <c:val>
            <c:numRef>
              <c:f>Sheet2!$E$37:$E$57</c:f>
              <c:numCache>
                <c:formatCode>General</c:formatCode>
                <c:ptCount val="21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5094</c:v>
                </c:pt>
                <c:pt idx="18">
                  <c:v>5148</c:v>
                </c:pt>
                <c:pt idx="19">
                  <c:v>4904</c:v>
                </c:pt>
                <c:pt idx="20">
                  <c:v>5124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3201304"/>
        <c:axId val="433198168"/>
      </c:lineChart>
      <c:catAx>
        <c:axId val="433201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8168"/>
        <c:crosses val="autoZero"/>
        <c:auto val="1"/>
        <c:lblAlgn val="ctr"/>
        <c:lblOffset val="555"/>
        <c:noMultiLvlLbl val="0"/>
      </c:catAx>
      <c:valAx>
        <c:axId val="433198168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130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2D2F4-F256-45EF-A770-971A873E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User</cp:lastModifiedBy>
  <cp:revision>2</cp:revision>
  <cp:lastPrinted>2020-03-13T13:34:00Z</cp:lastPrinted>
  <dcterms:created xsi:type="dcterms:W3CDTF">2020-04-29T05:29:00Z</dcterms:created>
  <dcterms:modified xsi:type="dcterms:W3CDTF">2020-04-29T05:29:00Z</dcterms:modified>
</cp:coreProperties>
</file>